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3C" w:rsidRDefault="00436F3A" w:rsidP="00A0773C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7.05pt;margin-top:6.65pt;width:172.5pt;height:44.25pt;z-index:251660288">
            <v:textbox inset=",2.3mm,,2.3mm">
              <w:txbxContent>
                <w:p w:rsidR="00BB41A2" w:rsidRDefault="00BB41A2" w:rsidP="00A077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Hotel Quantum</w:t>
                  </w:r>
                </w:p>
                <w:p w:rsidR="00BB41A2" w:rsidRPr="00E81A73" w:rsidRDefault="00BB41A2" w:rsidP="00A0773C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Pr="00436F3A">
        <w:rPr>
          <w:noProof/>
          <w:color w:val="0070C0"/>
          <w:lang w:eastAsia="es-ES"/>
        </w:rPr>
        <w:pict>
          <v:shape id="_x0000_s1028" type="#_x0000_t202" style="position:absolute;margin-left:148.8pt;margin-top:2.9pt;width:252.75pt;height:44.25pt;z-index:251663360">
            <v:textbox inset=",2.3mm,,2.3mm">
              <w:txbxContent>
                <w:p w:rsidR="00BB41A2" w:rsidRDefault="00BB41A2" w:rsidP="00A077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Configuración electrónica de los átomos</w:t>
                  </w:r>
                </w:p>
                <w:p w:rsidR="00BB41A2" w:rsidRPr="00E81A73" w:rsidRDefault="00BB41A2" w:rsidP="00A077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 w:rsidR="00A0773C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103505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73C" w:rsidRDefault="00A0773C" w:rsidP="00A0773C"/>
    <w:p w:rsidR="00A0773C" w:rsidRDefault="00A0773C" w:rsidP="00A0773C">
      <w:pPr>
        <w:rPr>
          <w:color w:val="0070C0"/>
        </w:rPr>
      </w:pPr>
    </w:p>
    <w:p w:rsidR="00A0773C" w:rsidRPr="00A0773C" w:rsidRDefault="00436F3A" w:rsidP="00A0773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312.9pt;margin-top:7.4pt;width:272.4pt;height:54pt;z-index:251661312" adj="-5662,-300,-476,3600,-476,3600,-19340,16800">
            <v:stroke startarrow="oval"/>
            <v:textbox inset="1.5mm,,1.5mm">
              <w:txbxContent>
                <w:p w:rsidR="00BB41A2" w:rsidRPr="0022725A" w:rsidRDefault="00BB41A2" w:rsidP="00A0773C">
                  <w:r w:rsidRPr="0022725A">
                    <w:t xml:space="preserve">Página de </w:t>
                  </w:r>
                  <w:r>
                    <w:rPr>
                      <w:b/>
                      <w:i/>
                    </w:rPr>
                    <w:t>FQW</w:t>
                  </w:r>
                  <w:r w:rsidRPr="00C0486E">
                    <w:rPr>
                      <w:b/>
                      <w:i/>
                    </w:rPr>
                    <w:t xml:space="preserve"> </w:t>
                  </w:r>
                  <w:r w:rsidRPr="0022725A">
                    <w:t xml:space="preserve">que da acceso </w:t>
                  </w:r>
                  <w:r>
                    <w:t xml:space="preserve"> a la presentación del hotel Quantum (Flash)</w:t>
                  </w:r>
                </w:p>
                <w:p w:rsidR="00BB41A2" w:rsidRPr="0022725A" w:rsidRDefault="00BB41A2" w:rsidP="00A0773C">
                  <w:pPr>
                    <w:contextualSpacing/>
                  </w:pPr>
                  <w:r w:rsidRPr="0022725A">
                    <w:t>Leer instrucciones</w:t>
                  </w:r>
                  <w:r>
                    <w:t xml:space="preserve"> en la web para acceder a la aplicación</w:t>
                  </w:r>
                  <w:r w:rsidRPr="0022725A">
                    <w:t>.</w:t>
                  </w:r>
                </w:p>
              </w:txbxContent>
            </v:textbox>
          </v:shape>
        </w:pict>
      </w:r>
      <w:r w:rsidR="00A0773C">
        <w:rPr>
          <w:b/>
          <w:noProof/>
          <w:sz w:val="24"/>
          <w:szCs w:val="24"/>
          <w:lang w:eastAsia="es-ES"/>
        </w:rPr>
        <w:t xml:space="preserve">      </w:t>
      </w:r>
      <w:hyperlink r:id="rId9" w:history="1">
        <w:r w:rsidR="00A0773C" w:rsidRPr="00A0773C">
          <w:rPr>
            <w:rStyle w:val="Hipervnculo"/>
            <w:b/>
            <w:sz w:val="24"/>
            <w:szCs w:val="24"/>
          </w:rPr>
          <w:t>https://fisquiweb.es/atomo/hotel.htm</w:t>
        </w:r>
      </w:hyperlink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436F3A" w:rsidP="00A0773C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pict>
          <v:shape id="_x0000_s1030" type="#_x0000_t48" style="position:absolute;margin-left:133.05pt;margin-top:1.9pt;width:117pt;height:36.75pt;z-index:251665408" adj="-11686,32180,-9508,5290,-1108,5290,-61255,22922">
            <v:stroke startarrow="oval"/>
            <v:textbox inset="1.5mm,,1.5mm">
              <w:txbxContent>
                <w:p w:rsidR="00BB41A2" w:rsidRPr="0022725A" w:rsidRDefault="00BB41A2" w:rsidP="00A0773C">
                  <w:r>
                    <w:t>Reglas que se han de respetar en el llenado.</w:t>
                  </w:r>
                </w:p>
              </w:txbxContent>
            </v:textbox>
            <o:callout v:ext="edit" minusy="t"/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31" type="#_x0000_t48" style="position:absolute;margin-left:378.3pt;margin-top:10.9pt;width:117pt;height:44.25pt;z-index:251666432" adj="-10994,50522,-7920,4393,-1108,4393,-37302,20136">
            <v:stroke startarrow="oval"/>
            <v:textbox inset="1.5mm,,1.5mm">
              <w:txbxContent>
                <w:p w:rsidR="00BB41A2" w:rsidRPr="0022725A" w:rsidRDefault="00BB41A2" w:rsidP="00A0773C">
                  <w:r>
                    <w:t>“Habitaciones” (niveles de energía) en las que alojar los electrones.</w:t>
                  </w:r>
                </w:p>
              </w:txbxContent>
            </v:textbox>
            <o:callout v:ext="edit" minusy="t"/>
          </v:shape>
        </w:pict>
      </w: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162560</wp:posOffset>
            </wp:positionV>
            <wp:extent cx="6684010" cy="3467100"/>
            <wp:effectExtent l="19050" t="0" r="2540" b="0"/>
            <wp:wrapNone/>
            <wp:docPr id="1" name="0 Imagen" descr="Quant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um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1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436F3A" w:rsidP="00A0773C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0.3pt;margin-top:8.85pt;width:240pt;height:87.75pt;flip:x;z-index:251669504" o:connectortype="straight">
            <v:stroke endarrow="block" endarrowwidth="wide"/>
          </v:shape>
        </w:pict>
      </w:r>
      <w:r>
        <w:rPr>
          <w:b/>
          <w:noProof/>
          <w:sz w:val="28"/>
          <w:szCs w:val="28"/>
          <w:lang w:eastAsia="es-ES"/>
        </w:rPr>
        <w:pict>
          <v:shape id="_x0000_s1029" type="#_x0000_t48" style="position:absolute;margin-left:565.8pt;margin-top:8.85pt;width:160.5pt;height:87.75pt;z-index:251664384" adj="-6601,-1477,-807,2215,-807,2215,-41928,8123">
            <v:stroke startarrow="oval"/>
            <v:textbox inset="1.5mm,,1.5mm">
              <w:txbxContent>
                <w:p w:rsidR="00BB41A2" w:rsidRDefault="00BB41A2" w:rsidP="00A0773C">
                  <w:pPr>
                    <w:rPr>
                      <w:b/>
                      <w:i/>
                    </w:rPr>
                  </w:pPr>
                  <w:r w:rsidRPr="00101549">
                    <w:rPr>
                      <w:b/>
                      <w:i/>
                    </w:rPr>
                    <w:t>Electrones</w:t>
                  </w:r>
                  <w:r>
                    <w:t>. Arrastrar. Respetar las reglas</w:t>
                  </w:r>
                  <w:r w:rsidRPr="00A0773C">
                    <w:rPr>
                      <w:b/>
                      <w:i/>
                    </w:rPr>
                    <w:t>.</w:t>
                  </w:r>
                </w:p>
                <w:p w:rsidR="00BB41A2" w:rsidRPr="0022725A" w:rsidRDefault="00BB41A2" w:rsidP="00A0773C">
                  <w:r w:rsidRPr="00A0773C">
                    <w:rPr>
                      <w:b/>
                      <w:i/>
                    </w:rPr>
                    <w:t xml:space="preserve"> La aplicación no advierte si el llenado es correcto</w:t>
                  </w:r>
                  <w:r>
                    <w:rPr>
                      <w:b/>
                      <w:i/>
                    </w:rPr>
                    <w:t>,</w:t>
                  </w:r>
                  <w:r>
                    <w:t xml:space="preserve"> por lo que se aconseja que </w:t>
                  </w:r>
                  <w:r w:rsidRPr="00A0773C">
                    <w:rPr>
                      <w:b/>
                      <w:i/>
                    </w:rPr>
                    <w:t>la actividad esté revisada por el profesor</w:t>
                  </w:r>
                  <w:r>
                    <w:t>.</w:t>
                  </w:r>
                </w:p>
              </w:txbxContent>
            </v:textbox>
          </v:shape>
        </w:pict>
      </w: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8"/>
          <w:szCs w:val="28"/>
          <w:lang w:eastAsia="es-ES"/>
        </w:rPr>
      </w:pPr>
    </w:p>
    <w:p w:rsidR="00326B11" w:rsidRDefault="00326B11" w:rsidP="00A0773C">
      <w:pPr>
        <w:rPr>
          <w:b/>
          <w:noProof/>
          <w:sz w:val="28"/>
          <w:szCs w:val="28"/>
          <w:lang w:eastAsia="es-ES"/>
        </w:rPr>
      </w:pPr>
    </w:p>
    <w:p w:rsidR="00A0773C" w:rsidRDefault="00A0773C" w:rsidP="00A0773C">
      <w:pPr>
        <w:rPr>
          <w:b/>
          <w:noProof/>
          <w:sz w:val="24"/>
          <w:szCs w:val="24"/>
          <w:lang w:eastAsia="es-ES"/>
        </w:rPr>
      </w:pPr>
    </w:p>
    <w:p w:rsidR="00FB0B23" w:rsidRDefault="00FB0B23">
      <w:pPr>
        <w:sectPr w:rsidR="00FB0B23" w:rsidSect="00BC3A54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B5DC3" w:rsidRDefault="00EB5D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</w:p>
    <w:p w:rsidR="00066A66" w:rsidRDefault="00066A66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C43C2F" w:rsidRDefault="00C43C2F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:rsidR="00101549" w:rsidRDefault="00066A66" w:rsidP="00066A6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6A66">
        <w:rPr>
          <w:rFonts w:ascii="Arial" w:hAnsi="Arial" w:cs="Arial"/>
          <w:b/>
          <w:i/>
          <w:color w:val="000000"/>
          <w:sz w:val="20"/>
          <w:szCs w:val="20"/>
        </w:rPr>
        <w:t xml:space="preserve">La </w:t>
      </w:r>
      <w:r>
        <w:rPr>
          <w:rFonts w:ascii="Arial" w:hAnsi="Arial" w:cs="Arial"/>
          <w:b/>
          <w:i/>
          <w:color w:val="000000"/>
          <w:sz w:val="20"/>
          <w:szCs w:val="20"/>
        </w:rPr>
        <w:t>actividad</w:t>
      </w:r>
      <w:r w:rsidRPr="00066A66">
        <w:rPr>
          <w:rFonts w:ascii="Arial" w:hAnsi="Arial" w:cs="Arial"/>
          <w:b/>
          <w:i/>
          <w:color w:val="000000"/>
          <w:sz w:val="20"/>
          <w:szCs w:val="20"/>
        </w:rPr>
        <w:t xml:space="preserve"> pretende introducir la estructura electrónica de los átomos relacionando los niveles o pisos del hotel y sus habitaciones con los niveles energéticos del átomo.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6A66" w:rsidRPr="00066A66" w:rsidRDefault="00066A66" w:rsidP="00066A6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066A66">
        <w:rPr>
          <w:rFonts w:ascii="Arial" w:hAnsi="Arial" w:cs="Arial"/>
          <w:color w:val="000000"/>
          <w:sz w:val="20"/>
          <w:szCs w:val="20"/>
        </w:rPr>
        <w:t>Los números cuánticos aparecen aquí como una forma de identificar la posición de los electrones en la e</w:t>
      </w:r>
      <w:r w:rsidRPr="00066A66">
        <w:rPr>
          <w:rFonts w:ascii="Arial" w:hAnsi="Arial" w:cs="Arial"/>
          <w:color w:val="000000"/>
          <w:sz w:val="20"/>
          <w:szCs w:val="20"/>
        </w:rPr>
        <w:t>s</w:t>
      </w:r>
      <w:r w:rsidRPr="00066A66">
        <w:rPr>
          <w:rFonts w:ascii="Arial" w:hAnsi="Arial" w:cs="Arial"/>
          <w:color w:val="000000"/>
          <w:sz w:val="20"/>
          <w:szCs w:val="20"/>
        </w:rPr>
        <w:t>tructura del hotel.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66A66">
        <w:rPr>
          <w:rFonts w:ascii="Arial" w:hAnsi="Arial" w:cs="Arial"/>
          <w:color w:val="000000"/>
          <w:sz w:val="20"/>
          <w:szCs w:val="20"/>
        </w:rPr>
        <w:t>En el mundo atómico los números cuánticos fijan el valor de la energía (permitida) de los electrones.</w:t>
      </w:r>
    </w:p>
    <w:p w:rsidR="00066A66" w:rsidRDefault="00066A66" w:rsidP="00066A66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066A6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La aplicación está concebida para ser usada por los alumnos/as bajo la supervisión de su prof</w:t>
      </w:r>
      <w:r w:rsidRPr="00066A6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e</w:t>
      </w:r>
      <w:r w:rsidRPr="00066A66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sor/a, ya que no advierte si la disposición obtenida es correcta o no</w:t>
      </w:r>
    </w:p>
    <w:p w:rsidR="00066A66" w:rsidRPr="00066A66" w:rsidRDefault="00066A66" w:rsidP="0010154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66A66">
        <w:rPr>
          <w:rFonts w:ascii="Arial" w:hAnsi="Arial" w:cs="Arial"/>
          <w:color w:val="000000"/>
          <w:sz w:val="20"/>
          <w:szCs w:val="20"/>
        </w:rPr>
        <w:t>Los electrones (</w:t>
      </w:r>
      <w:r w:rsidR="00101549">
        <w:rPr>
          <w:rFonts w:ascii="Arial" w:hAnsi="Arial" w:cs="Arial"/>
          <w:color w:val="000000"/>
          <w:sz w:val="20"/>
          <w:szCs w:val="20"/>
        </w:rPr>
        <w:t>“</w:t>
      </w:r>
      <w:r w:rsidRPr="00066A66">
        <w:rPr>
          <w:rFonts w:ascii="Arial" w:hAnsi="Arial" w:cs="Arial"/>
          <w:color w:val="000000"/>
          <w:sz w:val="20"/>
          <w:szCs w:val="20"/>
        </w:rPr>
        <w:t>huéspedes</w:t>
      </w:r>
      <w:r w:rsidR="00101549">
        <w:rPr>
          <w:rFonts w:ascii="Arial" w:hAnsi="Arial" w:cs="Arial"/>
          <w:color w:val="000000"/>
          <w:sz w:val="20"/>
          <w:szCs w:val="20"/>
        </w:rPr>
        <w:t>”</w:t>
      </w:r>
      <w:r w:rsidRPr="00066A66">
        <w:rPr>
          <w:rFonts w:ascii="Arial" w:hAnsi="Arial" w:cs="Arial"/>
          <w:color w:val="000000"/>
          <w:sz w:val="20"/>
          <w:szCs w:val="20"/>
        </w:rPr>
        <w:t>) situados a la derecha</w:t>
      </w:r>
      <w:r w:rsidR="00101549">
        <w:rPr>
          <w:rFonts w:ascii="Arial" w:hAnsi="Arial" w:cs="Arial"/>
          <w:color w:val="000000"/>
          <w:sz w:val="20"/>
          <w:szCs w:val="20"/>
        </w:rPr>
        <w:t>,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 se pueden arrastrar a las "habitaciones" (niveles de energía) de un hotel muy particular: </w:t>
      </w:r>
      <w:r w:rsidRPr="00066A66">
        <w:rPr>
          <w:rFonts w:ascii="Arial" w:hAnsi="Arial" w:cs="Arial"/>
          <w:b/>
          <w:i/>
          <w:color w:val="000000"/>
          <w:sz w:val="20"/>
          <w:szCs w:val="20"/>
        </w:rPr>
        <w:t>el Quantum Hotel.</w:t>
      </w:r>
    </w:p>
    <w:p w:rsidR="00066A66" w:rsidRPr="00066A66" w:rsidRDefault="00066A66" w:rsidP="0010154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6A66">
        <w:rPr>
          <w:rFonts w:ascii="Arial" w:hAnsi="Arial" w:cs="Arial"/>
          <w:b/>
          <w:i/>
          <w:color w:val="000000"/>
          <w:sz w:val="20"/>
          <w:szCs w:val="20"/>
        </w:rPr>
        <w:t>La distribución del Quantum Hotel es bastante singular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. Su primera planta sólo tiene una habitación, que su dueño (un tipo bastante excéntrico) ha decidido identificar como "s". La habitación (de reducidas dimensiones) admite como máximo dos </w:t>
      </w:r>
      <w:r w:rsidR="00101549">
        <w:rPr>
          <w:rFonts w:ascii="Arial" w:hAnsi="Arial" w:cs="Arial"/>
          <w:color w:val="000000"/>
          <w:sz w:val="20"/>
          <w:szCs w:val="20"/>
        </w:rPr>
        <w:t>“</w:t>
      </w:r>
      <w:r w:rsidRPr="00066A66">
        <w:rPr>
          <w:rFonts w:ascii="Arial" w:hAnsi="Arial" w:cs="Arial"/>
          <w:color w:val="000000"/>
          <w:sz w:val="20"/>
          <w:szCs w:val="20"/>
        </w:rPr>
        <w:t>huéspedes</w:t>
      </w:r>
      <w:r w:rsidR="00101549">
        <w:rPr>
          <w:rFonts w:ascii="Arial" w:hAnsi="Arial" w:cs="Arial"/>
          <w:color w:val="000000"/>
          <w:sz w:val="20"/>
          <w:szCs w:val="20"/>
        </w:rPr>
        <w:t>”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 (electrones). Los niveles siguientes tienen habitaci</w:t>
      </w:r>
      <w:r w:rsidRPr="00066A66">
        <w:rPr>
          <w:rFonts w:ascii="Arial" w:hAnsi="Arial" w:cs="Arial"/>
          <w:color w:val="000000"/>
          <w:sz w:val="20"/>
          <w:szCs w:val="20"/>
        </w:rPr>
        <w:t>o</w:t>
      </w:r>
      <w:r w:rsidRPr="00066A66">
        <w:rPr>
          <w:rFonts w:ascii="Arial" w:hAnsi="Arial" w:cs="Arial"/>
          <w:color w:val="000000"/>
          <w:sz w:val="20"/>
          <w:szCs w:val="20"/>
        </w:rPr>
        <w:t>nes "p", que admiten un número máximo</w:t>
      </w:r>
      <w:r w:rsidR="006940B6">
        <w:rPr>
          <w:rFonts w:ascii="Arial" w:hAnsi="Arial" w:cs="Arial"/>
          <w:color w:val="000000"/>
          <w:sz w:val="20"/>
          <w:szCs w:val="20"/>
        </w:rPr>
        <w:t xml:space="preserve"> de seis </w:t>
      </w:r>
      <w:r w:rsidR="00101549">
        <w:rPr>
          <w:rFonts w:ascii="Arial" w:hAnsi="Arial" w:cs="Arial"/>
          <w:color w:val="000000"/>
          <w:sz w:val="20"/>
          <w:szCs w:val="20"/>
        </w:rPr>
        <w:t>“</w:t>
      </w:r>
      <w:r w:rsidR="006940B6">
        <w:rPr>
          <w:rFonts w:ascii="Arial" w:hAnsi="Arial" w:cs="Arial"/>
          <w:color w:val="000000"/>
          <w:sz w:val="20"/>
          <w:szCs w:val="20"/>
        </w:rPr>
        <w:t>huéspedes</w:t>
      </w:r>
      <w:r w:rsidR="00101549">
        <w:rPr>
          <w:rFonts w:ascii="Arial" w:hAnsi="Arial" w:cs="Arial"/>
          <w:color w:val="000000"/>
          <w:sz w:val="20"/>
          <w:szCs w:val="20"/>
        </w:rPr>
        <w:t>”</w:t>
      </w:r>
      <w:r w:rsidR="006940B6">
        <w:rPr>
          <w:rFonts w:ascii="Arial" w:hAnsi="Arial" w:cs="Arial"/>
          <w:color w:val="000000"/>
          <w:sz w:val="20"/>
          <w:szCs w:val="20"/>
        </w:rPr>
        <w:t xml:space="preserve"> o electrones</w:t>
      </w:r>
      <w:r w:rsidRPr="00066A66">
        <w:rPr>
          <w:rFonts w:ascii="Arial" w:hAnsi="Arial" w:cs="Arial"/>
          <w:color w:val="000000"/>
          <w:sz w:val="20"/>
          <w:szCs w:val="20"/>
        </w:rPr>
        <w:t>; las "d" un máximo de diez ele</w:t>
      </w:r>
      <w:r w:rsidRPr="00066A66">
        <w:rPr>
          <w:rFonts w:ascii="Arial" w:hAnsi="Arial" w:cs="Arial"/>
          <w:color w:val="000000"/>
          <w:sz w:val="20"/>
          <w:szCs w:val="20"/>
        </w:rPr>
        <w:t>c</w:t>
      </w:r>
      <w:r w:rsidRPr="00066A66">
        <w:rPr>
          <w:rFonts w:ascii="Arial" w:hAnsi="Arial" w:cs="Arial"/>
          <w:color w:val="000000"/>
          <w:sz w:val="20"/>
          <w:szCs w:val="20"/>
        </w:rPr>
        <w:t>trones y las "f" un máximo de catorce electrones.</w:t>
      </w:r>
    </w:p>
    <w:p w:rsidR="00066A66" w:rsidRPr="00066A66" w:rsidRDefault="00066A66" w:rsidP="0010154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6A66">
        <w:rPr>
          <w:rFonts w:ascii="Arial" w:hAnsi="Arial" w:cs="Arial"/>
          <w:b/>
          <w:i/>
          <w:color w:val="000000"/>
          <w:sz w:val="20"/>
          <w:szCs w:val="20"/>
        </w:rPr>
        <w:t>El  orden de llenado de las habitaciones tampoco es muy lógico</w:t>
      </w:r>
      <w:r w:rsidRPr="00066A66">
        <w:rPr>
          <w:rFonts w:ascii="Arial" w:hAnsi="Arial" w:cs="Arial"/>
          <w:color w:val="000000"/>
          <w:sz w:val="20"/>
          <w:szCs w:val="20"/>
        </w:rPr>
        <w:t>, como corresponde a la personalidad del dueño. Para recordarlo</w:t>
      </w:r>
      <w:r w:rsidR="00101549">
        <w:rPr>
          <w:rFonts w:ascii="Arial" w:hAnsi="Arial" w:cs="Arial"/>
          <w:color w:val="000000"/>
          <w:sz w:val="20"/>
          <w:szCs w:val="20"/>
        </w:rPr>
        <w:t>,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 el director del hotel ha elaborado un diagrama (diagrama de </w:t>
      </w:r>
      <w:proofErr w:type="spellStart"/>
      <w:r w:rsidRPr="00066A66">
        <w:rPr>
          <w:rFonts w:ascii="Arial" w:hAnsi="Arial" w:cs="Arial"/>
          <w:color w:val="000000"/>
          <w:sz w:val="20"/>
          <w:szCs w:val="20"/>
        </w:rPr>
        <w:t>Möeller</w:t>
      </w:r>
      <w:proofErr w:type="spellEnd"/>
      <w:r w:rsidRPr="00066A66">
        <w:rPr>
          <w:rFonts w:ascii="Arial" w:hAnsi="Arial" w:cs="Arial"/>
          <w:color w:val="000000"/>
          <w:sz w:val="20"/>
          <w:szCs w:val="20"/>
        </w:rPr>
        <w:t>) que se puede ver en la imagen.</w:t>
      </w:r>
    </w:p>
    <w:p w:rsidR="00066A66" w:rsidRPr="00066A66" w:rsidRDefault="00066A66" w:rsidP="0010154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66A66">
        <w:rPr>
          <w:rFonts w:ascii="Arial" w:hAnsi="Arial" w:cs="Arial"/>
          <w:b/>
          <w:i/>
          <w:color w:val="000000"/>
          <w:sz w:val="20"/>
          <w:szCs w:val="20"/>
        </w:rPr>
        <w:t>El juego consiste en ir "alojando" electrones siguiendo las normas que se dan.</w:t>
      </w:r>
    </w:p>
    <w:p w:rsidR="00066A66" w:rsidRDefault="00066A66" w:rsidP="0010154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66A66">
        <w:rPr>
          <w:rFonts w:ascii="Arial" w:hAnsi="Arial" w:cs="Arial"/>
          <w:color w:val="000000"/>
          <w:sz w:val="20"/>
          <w:szCs w:val="20"/>
        </w:rPr>
        <w:t xml:space="preserve">Una vez </w:t>
      </w:r>
      <w:r w:rsidR="00101549">
        <w:rPr>
          <w:rFonts w:ascii="Arial" w:hAnsi="Arial" w:cs="Arial"/>
          <w:color w:val="000000"/>
          <w:sz w:val="20"/>
          <w:szCs w:val="20"/>
        </w:rPr>
        <w:t>distribuidos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 los electrones podemos </w:t>
      </w:r>
      <w:r w:rsidRPr="006940B6">
        <w:rPr>
          <w:rFonts w:ascii="Arial" w:hAnsi="Arial" w:cs="Arial"/>
          <w:b/>
          <w:i/>
          <w:color w:val="000000"/>
          <w:sz w:val="20"/>
          <w:szCs w:val="20"/>
        </w:rPr>
        <w:t>resumir la distribución  escribiendo algo como: 1s</w:t>
      </w:r>
      <w:r w:rsidRPr="006940B6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2</w:t>
      </w:r>
      <w:r w:rsidRPr="006940B6">
        <w:rPr>
          <w:rFonts w:ascii="Arial" w:hAnsi="Arial" w:cs="Arial"/>
          <w:b/>
          <w:i/>
          <w:color w:val="000000"/>
          <w:sz w:val="20"/>
          <w:szCs w:val="20"/>
        </w:rPr>
        <w:t> 2s</w:t>
      </w:r>
      <w:r w:rsidRPr="006940B6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2 </w:t>
      </w:r>
      <w:r w:rsidR="00101549" w:rsidRPr="00101549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Pr="006940B6">
        <w:rPr>
          <w:rFonts w:ascii="Arial" w:hAnsi="Arial" w:cs="Arial"/>
          <w:b/>
          <w:i/>
          <w:color w:val="000000"/>
          <w:sz w:val="20"/>
          <w:szCs w:val="20"/>
        </w:rPr>
        <w:t>p</w:t>
      </w:r>
      <w:r w:rsidRPr="006940B6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3</w:t>
      </w:r>
      <w:r w:rsidR="006940B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66A66">
        <w:rPr>
          <w:rFonts w:ascii="Arial" w:hAnsi="Arial" w:cs="Arial"/>
          <w:color w:val="000000"/>
          <w:sz w:val="20"/>
          <w:szCs w:val="20"/>
        </w:rPr>
        <w:t xml:space="preserve">lo que indica que en la habitación "s" de la primera planta hay dos electrones y en la segunda planta hay dos electrones en la </w:t>
      </w:r>
      <w:r>
        <w:rPr>
          <w:rFonts w:ascii="Arial" w:hAnsi="Arial" w:cs="Arial"/>
          <w:color w:val="000000"/>
          <w:sz w:val="20"/>
          <w:szCs w:val="20"/>
        </w:rPr>
        <w:t>habitación "s" y tres en la "p".</w:t>
      </w:r>
    </w:p>
    <w:p w:rsidR="00326B11" w:rsidRDefault="00EE79BD" w:rsidP="00101549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EE79BD">
        <w:rPr>
          <w:rFonts w:ascii="Arial" w:hAnsi="Arial" w:cs="Arial"/>
          <w:b/>
          <w:i/>
          <w:sz w:val="20"/>
          <w:szCs w:val="20"/>
        </w:rPr>
        <w:t>Lo más aconsejable es proyectar la aplicación en la clase</w:t>
      </w:r>
      <w:r w:rsidRPr="00EE79BD">
        <w:rPr>
          <w:rFonts w:ascii="Arial" w:hAnsi="Arial" w:cs="Arial"/>
          <w:sz w:val="20"/>
          <w:szCs w:val="20"/>
        </w:rPr>
        <w:t>, comentar cómo funciona</w:t>
      </w:r>
      <w:r w:rsidR="00101549">
        <w:rPr>
          <w:rFonts w:ascii="Arial" w:hAnsi="Arial" w:cs="Arial"/>
          <w:sz w:val="20"/>
          <w:szCs w:val="20"/>
        </w:rPr>
        <w:t>,</w:t>
      </w:r>
      <w:r w:rsidRPr="00EE79BD">
        <w:rPr>
          <w:rFonts w:ascii="Arial" w:hAnsi="Arial" w:cs="Arial"/>
          <w:sz w:val="20"/>
          <w:szCs w:val="20"/>
        </w:rPr>
        <w:t xml:space="preserve"> e invitar a los alumnos</w:t>
      </w:r>
      <w:r>
        <w:rPr>
          <w:rFonts w:ascii="Arial" w:hAnsi="Arial" w:cs="Arial"/>
          <w:sz w:val="20"/>
          <w:szCs w:val="20"/>
        </w:rPr>
        <w:t xml:space="preserve"> a</w:t>
      </w:r>
      <w:r w:rsidRPr="00EE79BD">
        <w:rPr>
          <w:rFonts w:ascii="Arial" w:hAnsi="Arial" w:cs="Arial"/>
          <w:sz w:val="20"/>
          <w:szCs w:val="20"/>
        </w:rPr>
        <w:t xml:space="preserve"> que vayan saliendo para obtener las configuraciones de los átomos que se propongan.</w:t>
      </w:r>
    </w:p>
    <w:p w:rsidR="00EE79BD" w:rsidRDefault="00EE79BD" w:rsidP="00101549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conveniente que, además de aprender la mecánica de cómo obtener la configuración electrónica de los átomos, </w:t>
      </w:r>
      <w:r w:rsidRPr="00EE79BD">
        <w:rPr>
          <w:rFonts w:ascii="Arial" w:hAnsi="Arial" w:cs="Arial"/>
          <w:b/>
          <w:i/>
          <w:sz w:val="20"/>
          <w:szCs w:val="20"/>
        </w:rPr>
        <w:t>la actividad sirva pare establecer la relación existente entre tabla periódica</w:t>
      </w:r>
      <w:r>
        <w:rPr>
          <w:rFonts w:ascii="Arial" w:hAnsi="Arial" w:cs="Arial"/>
          <w:b/>
          <w:i/>
          <w:sz w:val="20"/>
          <w:szCs w:val="20"/>
        </w:rPr>
        <w:t xml:space="preserve"> (que se estudiará a continuación)</w:t>
      </w:r>
      <w:r w:rsidRPr="00EE79BD">
        <w:rPr>
          <w:rFonts w:ascii="Arial" w:hAnsi="Arial" w:cs="Arial"/>
          <w:b/>
          <w:i/>
          <w:sz w:val="20"/>
          <w:szCs w:val="20"/>
        </w:rPr>
        <w:t xml:space="preserve"> y </w:t>
      </w:r>
      <w:r w:rsidR="006940B6">
        <w:rPr>
          <w:rFonts w:ascii="Arial" w:hAnsi="Arial" w:cs="Arial"/>
          <w:b/>
          <w:i/>
          <w:sz w:val="20"/>
          <w:szCs w:val="20"/>
        </w:rPr>
        <w:t xml:space="preserve">la </w:t>
      </w:r>
      <w:r w:rsidRPr="00EE79BD">
        <w:rPr>
          <w:rFonts w:ascii="Arial" w:hAnsi="Arial" w:cs="Arial"/>
          <w:b/>
          <w:i/>
          <w:sz w:val="20"/>
          <w:szCs w:val="20"/>
        </w:rPr>
        <w:t>configuración electrónica.</w:t>
      </w:r>
    </w:p>
    <w:p w:rsidR="006940B6" w:rsidRDefault="006940B6" w:rsidP="00101549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6940B6">
        <w:rPr>
          <w:rFonts w:ascii="Arial" w:hAnsi="Arial" w:cs="Arial"/>
          <w:sz w:val="20"/>
          <w:szCs w:val="20"/>
        </w:rPr>
        <w:t>Para los cursos bajos de la ESO la obtención de las configuraciones electrónicas puede limitarse hasta el calcio (Z=20)  (evitando así el llenado de niveles “d”)</w:t>
      </w:r>
      <w:r>
        <w:rPr>
          <w:rFonts w:ascii="Arial" w:hAnsi="Arial" w:cs="Arial"/>
          <w:sz w:val="20"/>
          <w:szCs w:val="20"/>
        </w:rPr>
        <w:t>.</w:t>
      </w:r>
    </w:p>
    <w:p w:rsidR="00C43C2F" w:rsidRDefault="00C43C2F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101549" w:rsidRDefault="00101549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6940B6" w:rsidRDefault="006940B6" w:rsidP="006940B6">
      <w:pPr>
        <w:pStyle w:val="NormalWeb"/>
        <w:numPr>
          <w:ilvl w:val="0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explicada la mecánica de la aplicación y las reglas impuestas para el llenado se invita a los alumnos a ir saliendo “al encerado” para obtener la distribución de electrones para los elementos que se considere.  </w:t>
      </w:r>
    </w:p>
    <w:p w:rsidR="00C43C2F" w:rsidRDefault="00C43C2F" w:rsidP="00C43C2F">
      <w:pPr>
        <w:pStyle w:val="NormalWeb"/>
        <w:numPr>
          <w:ilvl w:val="2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43C2F">
        <w:rPr>
          <w:rFonts w:ascii="Arial" w:hAnsi="Arial" w:cs="Arial"/>
          <w:b/>
          <w:i/>
          <w:sz w:val="20"/>
          <w:szCs w:val="20"/>
        </w:rPr>
        <w:t>Dar el nombre del elemento</w:t>
      </w:r>
      <w:r>
        <w:rPr>
          <w:rFonts w:ascii="Arial" w:hAnsi="Arial" w:cs="Arial"/>
          <w:sz w:val="20"/>
          <w:szCs w:val="20"/>
        </w:rPr>
        <w:t>. El alumno, con la ayuda de una tabla periódica, 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terminará el número de electrones a colocar (previamente se habrá comentado que el número de orden de la tabla periódica nos da, precisamente, este dato).</w:t>
      </w:r>
    </w:p>
    <w:p w:rsidR="00C43C2F" w:rsidRDefault="00C43C2F" w:rsidP="00C43C2F">
      <w:pPr>
        <w:pStyle w:val="NormalWeb"/>
        <w:numPr>
          <w:ilvl w:val="2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43C2F">
        <w:rPr>
          <w:rFonts w:ascii="Arial" w:hAnsi="Arial" w:cs="Arial"/>
          <w:b/>
          <w:i/>
          <w:sz w:val="20"/>
          <w:szCs w:val="20"/>
        </w:rPr>
        <w:t>Se comienza a arrastrar los electrones</w:t>
      </w:r>
      <w:r>
        <w:rPr>
          <w:rFonts w:ascii="Arial" w:hAnsi="Arial" w:cs="Arial"/>
          <w:sz w:val="20"/>
          <w:szCs w:val="20"/>
        </w:rPr>
        <w:t xml:space="preserve"> vigilando que se cumplan las reglas de llenado establecidas.</w:t>
      </w:r>
    </w:p>
    <w:p w:rsidR="00C43C2F" w:rsidRDefault="00C43C2F" w:rsidP="00C43C2F">
      <w:pPr>
        <w:pStyle w:val="NormalWeb"/>
        <w:numPr>
          <w:ilvl w:val="2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lograda la distribución </w:t>
      </w:r>
      <w:r w:rsidRPr="00C43C2F">
        <w:rPr>
          <w:rFonts w:ascii="Arial" w:hAnsi="Arial" w:cs="Arial"/>
          <w:b/>
          <w:i/>
          <w:sz w:val="20"/>
          <w:szCs w:val="20"/>
        </w:rPr>
        <w:t>escribir la distribución en la forma 1s</w:t>
      </w:r>
      <w:r w:rsidRPr="00C43C2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C43C2F">
        <w:rPr>
          <w:rFonts w:ascii="Arial" w:hAnsi="Arial" w:cs="Arial"/>
          <w:b/>
          <w:i/>
          <w:sz w:val="20"/>
          <w:szCs w:val="20"/>
        </w:rPr>
        <w:t>2s</w:t>
      </w:r>
      <w:r w:rsidRPr="00C43C2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C43C2F">
        <w:rPr>
          <w:rFonts w:ascii="Arial" w:hAnsi="Arial" w:cs="Arial"/>
          <w:b/>
          <w:i/>
          <w:sz w:val="20"/>
          <w:szCs w:val="20"/>
        </w:rPr>
        <w:t>2p</w:t>
      </w:r>
      <w:r w:rsidRPr="00C43C2F">
        <w:rPr>
          <w:rFonts w:ascii="Arial" w:hAnsi="Arial" w:cs="Arial"/>
          <w:b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por ejemplo.</w:t>
      </w:r>
    </w:p>
    <w:p w:rsidR="00C43C2F" w:rsidRPr="006940B6" w:rsidRDefault="00C43C2F" w:rsidP="00C43C2F">
      <w:pPr>
        <w:pStyle w:val="NormalWeb"/>
        <w:numPr>
          <w:ilvl w:val="2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43C2F">
        <w:rPr>
          <w:rFonts w:ascii="Arial" w:hAnsi="Arial" w:cs="Arial"/>
          <w:b/>
          <w:i/>
          <w:sz w:val="20"/>
          <w:szCs w:val="20"/>
        </w:rPr>
        <w:t>Anotar la configuración de la última capa</w:t>
      </w:r>
      <w:r>
        <w:rPr>
          <w:rFonts w:ascii="Arial" w:hAnsi="Arial" w:cs="Arial"/>
          <w:sz w:val="20"/>
          <w:szCs w:val="20"/>
        </w:rPr>
        <w:t xml:space="preserve"> del elemento considerado.</w:t>
      </w:r>
    </w:p>
    <w:p w:rsidR="006940B6" w:rsidRDefault="006940B6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EE79BD" w:rsidRDefault="00EE79BD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BB41A2" w:rsidRDefault="00BB41A2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C43C2F" w:rsidRDefault="00C43C2F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46355</wp:posOffset>
            </wp:positionV>
            <wp:extent cx="4378960" cy="2933700"/>
            <wp:effectExtent l="19050" t="0" r="2540" b="0"/>
            <wp:wrapNone/>
            <wp:docPr id="6" name="5 Imagen" descr="Quantu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ntum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436F3A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 id="_x0000_s1032" type="#_x0000_t48" style="position:absolute;left:0;text-align:left;margin-left:330.3pt;margin-top:14.65pt;width:128.25pt;height:51pt;z-index:251668480" adj="-26829,14294,-18088,3812,-1011,3812,-34029,12388">
            <v:stroke startarrow="oval"/>
            <v:textbox inset="1.5mm,,1.5mm">
              <w:txbxContent>
                <w:p w:rsidR="00BB41A2" w:rsidRDefault="00BB41A2" w:rsidP="00793E77">
                  <w:r>
                    <w:t>Configuración correspo</w:t>
                  </w:r>
                  <w:r>
                    <w:t>n</w:t>
                  </w:r>
                  <w:r>
                    <w:t>diente a Z = 7 (N).</w:t>
                  </w:r>
                </w:p>
                <w:p w:rsidR="00BB41A2" w:rsidRDefault="00BB41A2" w:rsidP="00793E77">
                  <w:pPr>
                    <w:jc w:val="center"/>
                  </w:pPr>
                  <w:r w:rsidRPr="00C43C2F">
                    <w:rPr>
                      <w:b/>
                      <w:i/>
                    </w:rPr>
                    <w:t>1s</w:t>
                  </w:r>
                  <w:r w:rsidRPr="00C43C2F">
                    <w:rPr>
                      <w:b/>
                      <w:i/>
                      <w:vertAlign w:val="superscript"/>
                    </w:rPr>
                    <w:t>2</w:t>
                  </w:r>
                  <w:r w:rsidRPr="00C43C2F">
                    <w:rPr>
                      <w:b/>
                      <w:i/>
                    </w:rPr>
                    <w:t>2s</w:t>
                  </w:r>
                  <w:r w:rsidRPr="00C43C2F">
                    <w:rPr>
                      <w:b/>
                      <w:i/>
                      <w:vertAlign w:val="superscript"/>
                    </w:rPr>
                    <w:t>2</w:t>
                  </w:r>
                  <w:r w:rsidRPr="00C43C2F">
                    <w:rPr>
                      <w:b/>
                      <w:i/>
                    </w:rPr>
                    <w:t>2p</w:t>
                  </w:r>
                  <w:r w:rsidRPr="00C43C2F">
                    <w:rPr>
                      <w:b/>
                      <w:i/>
                      <w:vertAlign w:val="superscript"/>
                    </w:rPr>
                    <w:t>3</w:t>
                  </w:r>
                </w:p>
                <w:p w:rsidR="00BB41A2" w:rsidRPr="0022725A" w:rsidRDefault="00BB41A2" w:rsidP="00793E77"/>
              </w:txbxContent>
            </v:textbox>
            <o:callout v:ext="edit" minusy="t"/>
          </v:shape>
        </w:pict>
      </w: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Default="00793E77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793E77" w:rsidRPr="00101549" w:rsidRDefault="00101549" w:rsidP="00101549">
      <w:pPr>
        <w:pStyle w:val="NormalWeb"/>
        <w:numPr>
          <w:ilvl w:val="0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 puede empezar por el H y los alcalinos (hasta el K). </w:t>
      </w:r>
      <w:r>
        <w:rPr>
          <w:rFonts w:ascii="Arial" w:hAnsi="Arial" w:cs="Arial"/>
          <w:sz w:val="20"/>
          <w:szCs w:val="20"/>
        </w:rPr>
        <w:t>Anotar ordenadamente la configuración de la última capa.</w:t>
      </w:r>
    </w:p>
    <w:p w:rsidR="00101549" w:rsidRPr="00BB41A2" w:rsidRDefault="00101549" w:rsidP="00101549">
      <w:pPr>
        <w:pStyle w:val="NormalWeb"/>
        <w:numPr>
          <w:ilvl w:val="0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Preguntar ¿se observa alguna regularidad? </w:t>
      </w:r>
      <w:r w:rsidRPr="00BB41A2">
        <w:rPr>
          <w:rFonts w:ascii="Arial" w:hAnsi="Arial" w:cs="Arial"/>
          <w:sz w:val="20"/>
          <w:szCs w:val="20"/>
        </w:rPr>
        <w:t>¿Cómo sería la configuración electrónica del Rb?</w:t>
      </w:r>
      <w:r w:rsidR="00BB41A2" w:rsidRPr="00BB41A2">
        <w:rPr>
          <w:rFonts w:ascii="Arial" w:hAnsi="Arial" w:cs="Arial"/>
          <w:sz w:val="20"/>
          <w:szCs w:val="20"/>
        </w:rPr>
        <w:t xml:space="preserve"> ¿Y del elemento 119, aún por descubrir?</w:t>
      </w:r>
    </w:p>
    <w:p w:rsidR="00BB41A2" w:rsidRPr="00BB41A2" w:rsidRDefault="00BB41A2" w:rsidP="00101549">
      <w:pPr>
        <w:pStyle w:val="NormalWeb"/>
        <w:numPr>
          <w:ilvl w:val="0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Seguir con los gases nobles. </w:t>
      </w:r>
      <w:r>
        <w:rPr>
          <w:rFonts w:ascii="Arial" w:hAnsi="Arial" w:cs="Arial"/>
          <w:sz w:val="20"/>
          <w:szCs w:val="20"/>
        </w:rPr>
        <w:t>Plantear preguntas similares a las anteriores. Reparar en la exce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ción del </w:t>
      </w:r>
      <w:proofErr w:type="spellStart"/>
      <w:r>
        <w:rPr>
          <w:rFonts w:ascii="Arial" w:hAnsi="Arial" w:cs="Arial"/>
          <w:sz w:val="20"/>
          <w:szCs w:val="20"/>
        </w:rPr>
        <w:t>He.</w:t>
      </w:r>
      <w:proofErr w:type="spellEnd"/>
    </w:p>
    <w:p w:rsidR="00BB41A2" w:rsidRPr="004259D3" w:rsidRDefault="00BB41A2" w:rsidP="00101549">
      <w:pPr>
        <w:pStyle w:val="NormalWeb"/>
        <w:numPr>
          <w:ilvl w:val="0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Seleccionar alguno de los grupos representativos, </w:t>
      </w:r>
      <w:r w:rsidRPr="00BB41A2">
        <w:rPr>
          <w:rFonts w:ascii="Arial" w:hAnsi="Arial" w:cs="Arial"/>
          <w:i/>
          <w:sz w:val="20"/>
          <w:szCs w:val="20"/>
        </w:rPr>
        <w:t>(</w:t>
      </w:r>
      <w:proofErr w:type="spellStart"/>
      <w:r w:rsidRPr="00BB41A2">
        <w:rPr>
          <w:rFonts w:ascii="Arial" w:hAnsi="Arial" w:cs="Arial"/>
          <w:sz w:val="20"/>
          <w:szCs w:val="20"/>
        </w:rPr>
        <w:t>pnictógenos</w:t>
      </w:r>
      <w:proofErr w:type="spellEnd"/>
      <w:r w:rsidRPr="00BB41A2">
        <w:rPr>
          <w:rFonts w:ascii="Arial" w:hAnsi="Arial" w:cs="Arial"/>
          <w:sz w:val="20"/>
          <w:szCs w:val="20"/>
        </w:rPr>
        <w:t>, por ejemplo)</w:t>
      </w:r>
      <w:r>
        <w:rPr>
          <w:rFonts w:ascii="Arial" w:hAnsi="Arial" w:cs="Arial"/>
          <w:sz w:val="20"/>
          <w:szCs w:val="20"/>
        </w:rPr>
        <w:t>, obtener la conf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guración electrónica y plantear preguntas similares.</w:t>
      </w:r>
    </w:p>
    <w:p w:rsidR="004259D3" w:rsidRPr="004259D3" w:rsidRDefault="004259D3" w:rsidP="00101549">
      <w:pPr>
        <w:pStyle w:val="NormalWeb"/>
        <w:numPr>
          <w:ilvl w:val="0"/>
          <w:numId w:val="33"/>
        </w:numPr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En cursos más avanzados se pueden obtener las configuraciones electrónicas de los met</w:t>
      </w:r>
      <w:r>
        <w:rPr>
          <w:rFonts w:ascii="Arial" w:hAnsi="Arial" w:cs="Arial"/>
          <w:b/>
          <w:i/>
          <w:sz w:val="20"/>
          <w:szCs w:val="20"/>
        </w:rPr>
        <w:t>a</w:t>
      </w:r>
      <w:r>
        <w:rPr>
          <w:rFonts w:ascii="Arial" w:hAnsi="Arial" w:cs="Arial"/>
          <w:b/>
          <w:i/>
          <w:sz w:val="20"/>
          <w:szCs w:val="20"/>
        </w:rPr>
        <w:t>les de transición. P</w:t>
      </w:r>
      <w:r w:rsidRPr="004259D3">
        <w:rPr>
          <w:rFonts w:ascii="Arial" w:hAnsi="Arial" w:cs="Arial"/>
          <w:sz w:val="20"/>
          <w:szCs w:val="20"/>
        </w:rPr>
        <w:t>ara visualizar las regularidades ordenar la configuración por capas, no por o</w:t>
      </w:r>
      <w:r w:rsidRPr="004259D3">
        <w:rPr>
          <w:rFonts w:ascii="Arial" w:hAnsi="Arial" w:cs="Arial"/>
          <w:sz w:val="20"/>
          <w:szCs w:val="20"/>
        </w:rPr>
        <w:t>r</w:t>
      </w:r>
      <w:r w:rsidRPr="004259D3">
        <w:rPr>
          <w:rFonts w:ascii="Arial" w:hAnsi="Arial" w:cs="Arial"/>
          <w:sz w:val="20"/>
          <w:szCs w:val="20"/>
        </w:rPr>
        <w:t>den de llenado.</w:t>
      </w:r>
    </w:p>
    <w:p w:rsidR="00BB41A2" w:rsidRDefault="00BB41A2" w:rsidP="00BB41A2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hecho esto ya quedará muy clara la relación entre clasificación periódica y configuración electrón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 preparando el camino para un ulterior estudio más detallado.</w:t>
      </w:r>
    </w:p>
    <w:p w:rsidR="00BB41A2" w:rsidRDefault="00BB41A2" w:rsidP="00BB41A2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BB41A2" w:rsidRPr="00BB41A2" w:rsidRDefault="00BB41A2" w:rsidP="00BB41A2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675" w:type="dxa"/>
        <w:tblLook w:val="04A0"/>
      </w:tblPr>
      <w:tblGrid>
        <w:gridCol w:w="351"/>
        <w:gridCol w:w="931"/>
        <w:gridCol w:w="926"/>
        <w:gridCol w:w="1285"/>
        <w:gridCol w:w="916"/>
        <w:gridCol w:w="916"/>
        <w:gridCol w:w="1174"/>
        <w:gridCol w:w="898"/>
        <w:gridCol w:w="862"/>
        <w:gridCol w:w="920"/>
      </w:tblGrid>
      <w:tr w:rsidR="00F81001" w:rsidTr="00F81001">
        <w:trPr>
          <w:trHeight w:val="675"/>
          <w:jc w:val="center"/>
        </w:trPr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81001" w:rsidRPr="00BB41A2" w:rsidRDefault="00F81001" w:rsidP="00F8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 xml:space="preserve">H 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1s</w:t>
            </w:r>
            <w:r w:rsidRPr="00BB41A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6" w:type="dxa"/>
            <w:tcBorders>
              <w:top w:val="nil"/>
              <w:right w:val="nil"/>
            </w:tcBorders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</w:tcPr>
          <w:p w:rsidR="00F81001" w:rsidRPr="00BB41A2" w:rsidRDefault="00F81001" w:rsidP="00BB41A2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</w:tcBorders>
          </w:tcPr>
          <w:p w:rsidR="00F81001" w:rsidRPr="00BB41A2" w:rsidRDefault="00F81001" w:rsidP="00BB41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F81001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He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</w:t>
            </w:r>
            <w:r w:rsidRPr="00BB41A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1001" w:rsidTr="00F81001">
        <w:trPr>
          <w:trHeight w:val="675"/>
          <w:jc w:val="center"/>
        </w:trPr>
        <w:tc>
          <w:tcPr>
            <w:tcW w:w="264" w:type="dxa"/>
            <w:vAlign w:val="center"/>
          </w:tcPr>
          <w:p w:rsidR="00F81001" w:rsidRPr="00BB41A2" w:rsidRDefault="00F81001" w:rsidP="00F8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Li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2s</w:t>
            </w:r>
            <w:r w:rsidRPr="00BB41A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Be</w:t>
            </w:r>
          </w:p>
        </w:tc>
        <w:tc>
          <w:tcPr>
            <w:tcW w:w="1305" w:type="dxa"/>
            <w:vMerge/>
            <w:tcBorders>
              <w:bottom w:val="nil"/>
            </w:tcBorders>
          </w:tcPr>
          <w:p w:rsidR="00F81001" w:rsidRPr="00BB41A2" w:rsidRDefault="00F81001" w:rsidP="00BB41A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B</w:t>
            </w: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C</w:t>
            </w:r>
          </w:p>
        </w:tc>
        <w:tc>
          <w:tcPr>
            <w:tcW w:w="1181" w:type="dxa"/>
          </w:tcPr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N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2s</w:t>
            </w:r>
            <w:r w:rsidRPr="00BB41A2">
              <w:rPr>
                <w:sz w:val="24"/>
                <w:szCs w:val="24"/>
                <w:vertAlign w:val="superscript"/>
              </w:rPr>
              <w:t>2</w:t>
            </w:r>
            <w:r w:rsidRPr="00BB41A2">
              <w:rPr>
                <w:sz w:val="24"/>
                <w:szCs w:val="24"/>
              </w:rPr>
              <w:t>2p</w:t>
            </w:r>
            <w:r w:rsidRPr="00BB41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8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O</w:t>
            </w:r>
          </w:p>
        </w:tc>
        <w:tc>
          <w:tcPr>
            <w:tcW w:w="872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F</w:t>
            </w:r>
          </w:p>
        </w:tc>
        <w:tc>
          <w:tcPr>
            <w:tcW w:w="920" w:type="dxa"/>
          </w:tcPr>
          <w:p w:rsidR="00F81001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Ne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</w:t>
            </w:r>
            <w:r w:rsidRPr="00BB41A2">
              <w:rPr>
                <w:sz w:val="24"/>
                <w:szCs w:val="24"/>
                <w:vertAlign w:val="superscript"/>
              </w:rPr>
              <w:t>2</w:t>
            </w:r>
            <w:r w:rsidRPr="004259D3">
              <w:rPr>
                <w:sz w:val="24"/>
                <w:szCs w:val="24"/>
              </w:rPr>
              <w:t>2p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81001" w:rsidTr="00F81001">
        <w:trPr>
          <w:trHeight w:val="675"/>
          <w:jc w:val="center"/>
        </w:trPr>
        <w:tc>
          <w:tcPr>
            <w:tcW w:w="264" w:type="dxa"/>
            <w:vAlign w:val="center"/>
          </w:tcPr>
          <w:p w:rsidR="00F81001" w:rsidRPr="00BB41A2" w:rsidRDefault="00F81001" w:rsidP="00F8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Na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3s</w:t>
            </w:r>
            <w:r w:rsidRPr="00BB41A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Mg</w:t>
            </w:r>
          </w:p>
        </w:tc>
        <w:tc>
          <w:tcPr>
            <w:tcW w:w="1305" w:type="dxa"/>
            <w:tcBorders>
              <w:top w:val="nil"/>
            </w:tcBorders>
            <w:textDirection w:val="btLr"/>
            <w:vAlign w:val="center"/>
          </w:tcPr>
          <w:p w:rsidR="00F81001" w:rsidRPr="00BB41A2" w:rsidRDefault="00F81001" w:rsidP="00BB41A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Al</w:t>
            </w: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Si</w:t>
            </w:r>
          </w:p>
        </w:tc>
        <w:tc>
          <w:tcPr>
            <w:tcW w:w="1181" w:type="dxa"/>
          </w:tcPr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P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3s</w:t>
            </w:r>
            <w:r w:rsidRPr="00BB41A2">
              <w:rPr>
                <w:sz w:val="24"/>
                <w:szCs w:val="24"/>
                <w:vertAlign w:val="superscript"/>
              </w:rPr>
              <w:t>2</w:t>
            </w:r>
            <w:r w:rsidRPr="00BB41A2">
              <w:rPr>
                <w:sz w:val="24"/>
                <w:szCs w:val="24"/>
              </w:rPr>
              <w:t>3p</w:t>
            </w:r>
            <w:r w:rsidRPr="00BB41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8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</w:t>
            </w:r>
          </w:p>
        </w:tc>
        <w:tc>
          <w:tcPr>
            <w:tcW w:w="872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Cl</w:t>
            </w:r>
          </w:p>
        </w:tc>
        <w:tc>
          <w:tcPr>
            <w:tcW w:w="920" w:type="dxa"/>
          </w:tcPr>
          <w:p w:rsidR="00F81001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Ar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</w:t>
            </w:r>
            <w:r w:rsidRPr="00BB41A2">
              <w:rPr>
                <w:sz w:val="24"/>
                <w:szCs w:val="24"/>
                <w:vertAlign w:val="superscript"/>
              </w:rPr>
              <w:t>2</w:t>
            </w:r>
            <w:r w:rsidRPr="004259D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81001" w:rsidTr="00F81001">
        <w:trPr>
          <w:trHeight w:val="675"/>
          <w:jc w:val="center"/>
        </w:trPr>
        <w:tc>
          <w:tcPr>
            <w:tcW w:w="264" w:type="dxa"/>
            <w:vAlign w:val="center"/>
          </w:tcPr>
          <w:p w:rsidR="00F81001" w:rsidRPr="00BB41A2" w:rsidRDefault="00F81001" w:rsidP="00F8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F81001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K</w:t>
            </w:r>
          </w:p>
          <w:p w:rsidR="00F81001" w:rsidRPr="00BB41A2" w:rsidRDefault="00F81001" w:rsidP="00BB41A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41A2">
              <w:rPr>
                <w:sz w:val="24"/>
                <w:szCs w:val="24"/>
              </w:rPr>
              <w:t>s</w:t>
            </w:r>
            <w:r w:rsidRPr="00BB41A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3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Ca</w:t>
            </w:r>
          </w:p>
        </w:tc>
        <w:tc>
          <w:tcPr>
            <w:tcW w:w="1305" w:type="dxa"/>
            <w:vMerge w:val="restart"/>
            <w:shd w:val="pct10" w:color="auto" w:fill="auto"/>
            <w:textDirection w:val="btLr"/>
            <w:vAlign w:val="center"/>
          </w:tcPr>
          <w:p w:rsidR="00F81001" w:rsidRPr="00BB41A2" w:rsidRDefault="00F81001" w:rsidP="00BB41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Metales de transición</w:t>
            </w: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Ga</w:t>
            </w: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Ge</w:t>
            </w:r>
          </w:p>
        </w:tc>
        <w:tc>
          <w:tcPr>
            <w:tcW w:w="1181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As</w:t>
            </w:r>
          </w:p>
        </w:tc>
        <w:tc>
          <w:tcPr>
            <w:tcW w:w="908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Se</w:t>
            </w:r>
          </w:p>
        </w:tc>
        <w:tc>
          <w:tcPr>
            <w:tcW w:w="872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Br</w:t>
            </w:r>
          </w:p>
        </w:tc>
        <w:tc>
          <w:tcPr>
            <w:tcW w:w="920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Kr</w:t>
            </w:r>
          </w:p>
        </w:tc>
      </w:tr>
      <w:tr w:rsidR="00F81001" w:rsidTr="00F81001">
        <w:trPr>
          <w:trHeight w:val="721"/>
          <w:jc w:val="center"/>
        </w:trPr>
        <w:tc>
          <w:tcPr>
            <w:tcW w:w="264" w:type="dxa"/>
            <w:vAlign w:val="center"/>
          </w:tcPr>
          <w:p w:rsidR="00F81001" w:rsidRPr="00BB41A2" w:rsidRDefault="00F81001" w:rsidP="00F81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Rb</w:t>
            </w:r>
          </w:p>
        </w:tc>
        <w:tc>
          <w:tcPr>
            <w:tcW w:w="93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Sr</w:t>
            </w:r>
          </w:p>
        </w:tc>
        <w:tc>
          <w:tcPr>
            <w:tcW w:w="1305" w:type="dxa"/>
            <w:vMerge/>
            <w:shd w:val="pct10" w:color="auto" w:fill="auto"/>
          </w:tcPr>
          <w:p w:rsidR="00F81001" w:rsidRPr="00BB41A2" w:rsidRDefault="00F81001" w:rsidP="00BB41A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In</w:t>
            </w:r>
          </w:p>
        </w:tc>
        <w:tc>
          <w:tcPr>
            <w:tcW w:w="926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Sn</w:t>
            </w:r>
          </w:p>
        </w:tc>
        <w:tc>
          <w:tcPr>
            <w:tcW w:w="1181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Sb</w:t>
            </w:r>
          </w:p>
        </w:tc>
        <w:tc>
          <w:tcPr>
            <w:tcW w:w="908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Te</w:t>
            </w:r>
          </w:p>
        </w:tc>
        <w:tc>
          <w:tcPr>
            <w:tcW w:w="872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I</w:t>
            </w:r>
          </w:p>
        </w:tc>
        <w:tc>
          <w:tcPr>
            <w:tcW w:w="920" w:type="dxa"/>
          </w:tcPr>
          <w:p w:rsidR="00F81001" w:rsidRPr="00BB41A2" w:rsidRDefault="00F81001" w:rsidP="00BB41A2">
            <w:pPr>
              <w:jc w:val="center"/>
              <w:rPr>
                <w:sz w:val="24"/>
                <w:szCs w:val="24"/>
              </w:rPr>
            </w:pPr>
            <w:r w:rsidRPr="00BB41A2">
              <w:rPr>
                <w:sz w:val="24"/>
                <w:szCs w:val="24"/>
              </w:rPr>
              <w:t>Xe</w:t>
            </w:r>
          </w:p>
        </w:tc>
      </w:tr>
    </w:tbl>
    <w:p w:rsidR="00FA0491" w:rsidRDefault="00FA0491" w:rsidP="004259D3">
      <w:pPr>
        <w:pStyle w:val="Prrafodelista"/>
        <w:ind w:left="0"/>
        <w:contextualSpacing w:val="0"/>
        <w:jc w:val="center"/>
        <w:rPr>
          <w:b/>
          <w:sz w:val="24"/>
          <w:szCs w:val="24"/>
        </w:rPr>
      </w:pPr>
    </w:p>
    <w:p w:rsidR="004259D3" w:rsidRPr="00153EE8" w:rsidRDefault="004259D3" w:rsidP="004259D3">
      <w:pPr>
        <w:pStyle w:val="Prrafodelista"/>
        <w:ind w:left="0"/>
        <w:contextualSpacing w:val="0"/>
        <w:jc w:val="center"/>
        <w:rPr>
          <w:b/>
          <w:sz w:val="24"/>
          <w:szCs w:val="24"/>
        </w:rPr>
      </w:pPr>
      <w:r w:rsidRPr="00153EE8">
        <w:rPr>
          <w:b/>
          <w:sz w:val="24"/>
          <w:szCs w:val="24"/>
        </w:rPr>
        <w:t>ACTIVIDAD FINAL (a realizar por el profesor)</w:t>
      </w:r>
    </w:p>
    <w:p w:rsidR="004259D3" w:rsidRDefault="004259D3" w:rsidP="004259D3">
      <w:pPr>
        <w:pStyle w:val="NormalWeb"/>
        <w:shd w:val="clear" w:color="auto" w:fill="FFFFFF"/>
        <w:spacing w:before="180" w:beforeAutospacing="0" w:after="240" w:afterAutospacing="0"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153EE8">
        <w:rPr>
          <w:rFonts w:ascii="Arial" w:hAnsi="Arial" w:cs="Arial"/>
          <w:color w:val="000000" w:themeColor="text1"/>
          <w:sz w:val="20"/>
          <w:szCs w:val="20"/>
        </w:rPr>
        <w:t xml:space="preserve">Considerando </w:t>
      </w:r>
      <w:r>
        <w:rPr>
          <w:rFonts w:ascii="Arial" w:hAnsi="Arial" w:cs="Arial"/>
          <w:color w:val="000000" w:themeColor="text1"/>
          <w:sz w:val="20"/>
          <w:szCs w:val="20"/>
        </w:rPr>
        <w:t>la experiencia anterior</w:t>
      </w:r>
      <w:r w:rsidRPr="00153E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5F16">
        <w:rPr>
          <w:rFonts w:ascii="Arial" w:hAnsi="Arial" w:cs="Arial"/>
          <w:b/>
          <w:i/>
          <w:color w:val="000000" w:themeColor="text1"/>
          <w:sz w:val="20"/>
          <w:szCs w:val="20"/>
        </w:rPr>
        <w:t>se puede concluir</w:t>
      </w:r>
      <w:r w:rsidRPr="00153EE8">
        <w:rPr>
          <w:rFonts w:ascii="Arial" w:hAnsi="Arial" w:cs="Arial"/>
          <w:color w:val="000000" w:themeColor="text1"/>
          <w:sz w:val="20"/>
          <w:szCs w:val="20"/>
        </w:rPr>
        <w:t xml:space="preserve"> que:</w:t>
      </w:r>
    </w:p>
    <w:p w:rsidR="004259D3" w:rsidRPr="00A418CC" w:rsidRDefault="004259D3" w:rsidP="00A418CC">
      <w:pPr>
        <w:pStyle w:val="NormalWeb"/>
        <w:numPr>
          <w:ilvl w:val="0"/>
          <w:numId w:val="34"/>
        </w:numPr>
        <w:shd w:val="clear" w:color="auto" w:fill="FFFFFF"/>
        <w:spacing w:before="180" w:beforeAutospacing="0" w:after="0" w:afterAutospacing="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59D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Para obtener la configuración electrónica de un átomo deberemos de tener como dato el número total de electrones que tiene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4259D3">
        <w:rPr>
          <w:rFonts w:ascii="Arial" w:hAnsi="Arial" w:cs="Arial"/>
          <w:bCs/>
          <w:color w:val="000000" w:themeColor="text1"/>
          <w:sz w:val="20"/>
          <w:szCs w:val="20"/>
        </w:rPr>
        <w:t>dato que obtendremos leyendo el número atómico en la tabla periódica.</w:t>
      </w:r>
    </w:p>
    <w:p w:rsidR="00A418CC" w:rsidRPr="00A418CC" w:rsidRDefault="00A418CC" w:rsidP="00A418CC">
      <w:pPr>
        <w:pStyle w:val="Textoindependiente"/>
        <w:numPr>
          <w:ilvl w:val="0"/>
          <w:numId w:val="34"/>
        </w:numPr>
        <w:spacing w:before="120" w:after="120"/>
        <w:rPr>
          <w:b/>
          <w:i/>
        </w:rPr>
      </w:pPr>
      <w:r w:rsidRPr="00A418CC">
        <w:rPr>
          <w:b/>
          <w:i/>
        </w:rPr>
        <w:t>Los electrones del átomo se distribuyen en órbitas</w:t>
      </w:r>
      <w:r>
        <w:t xml:space="preserve"> </w:t>
      </w:r>
      <w:r w:rsidRPr="00A418CC">
        <w:rPr>
          <w:b/>
          <w:i/>
        </w:rPr>
        <w:t>o capas alrededor del núcleo.</w:t>
      </w:r>
    </w:p>
    <w:p w:rsidR="00A418CC" w:rsidRDefault="00A418CC" w:rsidP="00A418CC">
      <w:pPr>
        <w:pStyle w:val="Textoindependiente"/>
        <w:numPr>
          <w:ilvl w:val="0"/>
          <w:numId w:val="34"/>
        </w:numPr>
        <w:spacing w:after="120"/>
      </w:pPr>
      <w:r w:rsidRPr="00A418CC">
        <w:rPr>
          <w:b/>
          <w:i/>
        </w:rPr>
        <w:t xml:space="preserve">Las distintas órbitas se identifican por un número entero, </w:t>
      </w:r>
      <w:r w:rsidRPr="00A418CC">
        <w:rPr>
          <w:b/>
          <w:bCs/>
          <w:i/>
        </w:rPr>
        <w:t>n</w:t>
      </w:r>
      <w:r>
        <w:t xml:space="preserve">,  llamado </w:t>
      </w:r>
      <w:r w:rsidRPr="00A418CC">
        <w:rPr>
          <w:bCs/>
        </w:rPr>
        <w:t>número cuántico pri</w:t>
      </w:r>
      <w:r w:rsidRPr="00A418CC">
        <w:rPr>
          <w:bCs/>
        </w:rPr>
        <w:t>n</w:t>
      </w:r>
      <w:r w:rsidRPr="00A418CC">
        <w:rPr>
          <w:bCs/>
        </w:rPr>
        <w:t>cipal</w:t>
      </w:r>
      <w:r w:rsidRPr="00A418CC">
        <w:t xml:space="preserve">. </w:t>
      </w:r>
      <w:r>
        <w:t xml:space="preserve"> Así para la primera (la más próxima al núcleo) n= 1; para la segunda n= 2; para la tercera n= 3... etc.</w:t>
      </w:r>
    </w:p>
    <w:p w:rsidR="00A418CC" w:rsidRDefault="00A418CC" w:rsidP="00A418CC">
      <w:pPr>
        <w:pStyle w:val="Textoindependiente"/>
        <w:numPr>
          <w:ilvl w:val="0"/>
          <w:numId w:val="34"/>
        </w:numPr>
        <w:spacing w:after="120"/>
        <w:rPr>
          <w:b/>
          <w:i/>
        </w:rPr>
      </w:pPr>
      <w:r w:rsidRPr="00A0587E">
        <w:rPr>
          <w:b/>
          <w:i/>
        </w:rPr>
        <w:t>El número de capas u órbitas que posee un elemento viene dado por el número del peri</w:t>
      </w:r>
      <w:r w:rsidRPr="00A0587E">
        <w:rPr>
          <w:b/>
          <w:i/>
        </w:rPr>
        <w:t>o</w:t>
      </w:r>
      <w:r w:rsidRPr="00A0587E">
        <w:rPr>
          <w:b/>
          <w:i/>
        </w:rPr>
        <w:t>do en que está situado en la tabla periódica</w:t>
      </w:r>
      <w:r>
        <w:rPr>
          <w:b/>
          <w:i/>
        </w:rPr>
        <w:t>.</w:t>
      </w:r>
    </w:p>
    <w:p w:rsidR="00A418CC" w:rsidRPr="00A418CC" w:rsidRDefault="00FA0491" w:rsidP="00A418CC">
      <w:pPr>
        <w:pStyle w:val="Prrafodelista"/>
        <w:numPr>
          <w:ilvl w:val="0"/>
          <w:numId w:val="34"/>
        </w:numPr>
      </w:pPr>
      <w:r w:rsidRPr="00FA0491">
        <w:rPr>
          <w:b/>
          <w:i/>
        </w:rPr>
        <w:t>D</w:t>
      </w:r>
      <w:r>
        <w:rPr>
          <w:b/>
          <w:i/>
        </w:rPr>
        <w:t xml:space="preserve">entro de las capas, </w:t>
      </w:r>
      <w:r w:rsidR="00A418CC" w:rsidRPr="00A418CC">
        <w:rPr>
          <w:b/>
          <w:i/>
        </w:rPr>
        <w:t xml:space="preserve">existen subcapas o  subniveles que se identifican con las letras s, p, d y f </w:t>
      </w:r>
      <w:r w:rsidR="00A418CC" w:rsidRPr="005D5A67">
        <w:t>que pueden alojar más o menos electrones:</w:t>
      </w:r>
    </w:p>
    <w:p w:rsidR="004259D3" w:rsidRPr="00A418CC" w:rsidRDefault="004259D3" w:rsidP="00A418CC">
      <w:pPr>
        <w:pStyle w:val="NormalWeb"/>
        <w:numPr>
          <w:ilvl w:val="0"/>
          <w:numId w:val="34"/>
        </w:numPr>
        <w:shd w:val="clear" w:color="auto" w:fill="FFFFFF"/>
        <w:spacing w:before="180" w:beforeAutospacing="0" w:after="0" w:afterAutospacing="0" w:line="240" w:lineRule="atLeast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418CC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Para obtener la configuración electrónica deben seguirse unas normas que nos dan el orden de llenado.</w:t>
      </w:r>
      <w:r w:rsidRPr="00A418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4259D3" w:rsidRPr="00A418CC" w:rsidRDefault="00A418CC" w:rsidP="00A418CC">
      <w:pPr>
        <w:pStyle w:val="NormalWeb"/>
        <w:numPr>
          <w:ilvl w:val="0"/>
          <w:numId w:val="34"/>
        </w:numPr>
        <w:shd w:val="clear" w:color="auto" w:fill="FFFFFF"/>
        <w:spacing w:before="180" w:beforeAutospacing="0" w:after="0" w:afterAutospacing="0" w:line="240" w:lineRule="atLeast"/>
        <w:rPr>
          <w:rFonts w:ascii="Arial" w:hAnsi="Arial" w:cs="Arial"/>
          <w:b/>
          <w:i/>
          <w:sz w:val="20"/>
          <w:szCs w:val="20"/>
        </w:rPr>
      </w:pPr>
      <w:r w:rsidRPr="00A418CC">
        <w:rPr>
          <w:rFonts w:ascii="Arial" w:hAnsi="Arial" w:cs="Arial"/>
          <w:b/>
          <w:i/>
          <w:sz w:val="20"/>
          <w:szCs w:val="20"/>
        </w:rPr>
        <w:t>Existe una estrecha relación entre la clasificación periódica y la configuración electrónica de la última capa de los átomos.</w:t>
      </w:r>
    </w:p>
    <w:p w:rsidR="004259D3" w:rsidRPr="001C2450" w:rsidRDefault="004259D3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</w:rPr>
      </w:pPr>
    </w:p>
    <w:p w:rsidR="00A418CC" w:rsidRDefault="00A418CC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1C2450">
        <w:rPr>
          <w:rFonts w:ascii="Arial" w:hAnsi="Arial" w:cs="Arial"/>
          <w:b/>
        </w:rPr>
        <w:t>NOTA</w:t>
      </w:r>
    </w:p>
    <w:p w:rsidR="00FA0491" w:rsidRPr="00FA0491" w:rsidRDefault="00FA0491" w:rsidP="00FA0491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FA0491">
        <w:rPr>
          <w:rFonts w:ascii="Arial" w:hAnsi="Arial" w:cs="Arial"/>
          <w:sz w:val="20"/>
          <w:szCs w:val="20"/>
        </w:rPr>
        <w:t xml:space="preserve">En cursos más avanzados se puede </w:t>
      </w:r>
      <w:r>
        <w:rPr>
          <w:rFonts w:ascii="Arial" w:hAnsi="Arial" w:cs="Arial"/>
          <w:sz w:val="20"/>
          <w:szCs w:val="20"/>
        </w:rPr>
        <w:t>comentar que, realmente, más que hablar de capas y subcapas, se debería de hablar de “estados de energía” que puede adquirir el electrón:</w:t>
      </w:r>
    </w:p>
    <w:p w:rsidR="00FA0491" w:rsidRPr="00A418CC" w:rsidRDefault="00FA0491" w:rsidP="00FA0491">
      <w:pPr>
        <w:pStyle w:val="NormalWeb"/>
        <w:numPr>
          <w:ilvl w:val="0"/>
          <w:numId w:val="34"/>
        </w:numPr>
        <w:shd w:val="clear" w:color="auto" w:fill="FFFFFF"/>
        <w:spacing w:before="180" w:beforeAutospacing="0" w:after="0" w:afterAutospacing="0" w:line="240" w:lineRule="atLeast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418CC">
        <w:rPr>
          <w:rFonts w:ascii="Arial" w:hAnsi="Arial" w:cs="Arial"/>
          <w:b/>
          <w:i/>
          <w:color w:val="000000" w:themeColor="text1"/>
          <w:sz w:val="20"/>
          <w:szCs w:val="20"/>
        </w:rPr>
        <w:t>En los átomos existen niveles de energía denominados 1s, 2s, 2p… etc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A418CC" w:rsidRPr="004259D3" w:rsidRDefault="00FA0491" w:rsidP="00A418CC">
      <w:pPr>
        <w:pStyle w:val="NormalWeb"/>
        <w:numPr>
          <w:ilvl w:val="0"/>
          <w:numId w:val="34"/>
        </w:numPr>
        <w:shd w:val="clear" w:color="auto" w:fill="FFFFFF"/>
        <w:spacing w:before="180" w:beforeAutospacing="0" w:after="0" w:afterAutospacing="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El</w:t>
      </w:r>
      <w:r w:rsidR="00A418CC" w:rsidRPr="004259D3">
        <w:rPr>
          <w:rFonts w:ascii="Arial" w:hAnsi="Arial" w:cs="Arial"/>
          <w:bCs/>
          <w:color w:val="000000" w:themeColor="text1"/>
          <w:sz w:val="20"/>
          <w:szCs w:val="20"/>
        </w:rPr>
        <w:t xml:space="preserve"> orden de llenado se establece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18CC" w:rsidRPr="004259D3">
        <w:rPr>
          <w:rFonts w:ascii="Arial" w:hAnsi="Arial" w:cs="Arial"/>
          <w:bCs/>
          <w:color w:val="000000" w:themeColor="text1"/>
          <w:sz w:val="20"/>
          <w:szCs w:val="20"/>
        </w:rPr>
        <w:t xml:space="preserve">calculando la energía de los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distintos estados y se llenan de menor a mayor energía.</w:t>
      </w:r>
    </w:p>
    <w:p w:rsidR="00A418CC" w:rsidRPr="00A418CC" w:rsidRDefault="00A418CC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418CC" w:rsidRPr="00EE79BD" w:rsidRDefault="00A418CC" w:rsidP="00EE79BD">
      <w:pPr>
        <w:pStyle w:val="NormalWeb"/>
        <w:tabs>
          <w:tab w:val="left" w:pos="6096"/>
        </w:tabs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A418CC" w:rsidRPr="00EE79BD" w:rsidSect="00FB0B23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3C" w:rsidRDefault="003C073C" w:rsidP="00FB0B23">
      <w:pPr>
        <w:spacing w:after="0"/>
      </w:pPr>
      <w:r>
        <w:separator/>
      </w:r>
    </w:p>
  </w:endnote>
  <w:endnote w:type="continuationSeparator" w:id="0">
    <w:p w:rsidR="003C073C" w:rsidRDefault="003C073C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BB41A2" w:rsidRDefault="00436F3A">
        <w:pPr>
          <w:pStyle w:val="Piedepgina"/>
          <w:jc w:val="right"/>
        </w:pPr>
        <w:fldSimple w:instr=" PAGE   \* MERGEFORMAT ">
          <w:r w:rsidR="00F81001">
            <w:rPr>
              <w:noProof/>
            </w:rPr>
            <w:t>3</w:t>
          </w:r>
        </w:fldSimple>
      </w:p>
    </w:sdtContent>
  </w:sdt>
  <w:p w:rsidR="00BB41A2" w:rsidRDefault="00BB41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3C" w:rsidRDefault="003C073C" w:rsidP="00FB0B23">
      <w:pPr>
        <w:spacing w:after="0"/>
      </w:pPr>
      <w:r>
        <w:separator/>
      </w:r>
    </w:p>
  </w:footnote>
  <w:footnote w:type="continuationSeparator" w:id="0">
    <w:p w:rsidR="003C073C" w:rsidRDefault="003C073C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BB41A2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41A2" w:rsidRDefault="00BB41A2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36F3A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80083856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41A2" w:rsidRDefault="00BB41A2" w:rsidP="001B456A">
          <w:pPr>
            <w:jc w:val="center"/>
            <w:rPr>
              <w:b/>
            </w:rPr>
          </w:pPr>
          <w:r>
            <w:rPr>
              <w:b/>
            </w:rPr>
            <w:t>Configuración electrónica de los átomos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B41A2" w:rsidRDefault="00BB41A2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:rsidR="00BB41A2" w:rsidRDefault="00BB41A2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BB41A2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BB41A2" w:rsidRDefault="00BB41A2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36F3A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80083857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BB41A2" w:rsidRDefault="00BB41A2" w:rsidP="00831F18">
          <w:pPr>
            <w:jc w:val="center"/>
            <w:rPr>
              <w:b/>
            </w:rPr>
          </w:pPr>
          <w:r>
            <w:rPr>
              <w:b/>
            </w:rPr>
            <w:t>Configuración electrónica de los átomos</w:t>
          </w:r>
        </w:p>
      </w:tc>
      <w:tc>
        <w:tcPr>
          <w:tcW w:w="2575" w:type="dxa"/>
          <w:shd w:val="clear" w:color="auto" w:fill="auto"/>
          <w:vAlign w:val="center"/>
        </w:tcPr>
        <w:p w:rsidR="00BB41A2" w:rsidRDefault="00BB41A2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BB41A2" w:rsidRDefault="00BB41A2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554"/>
    <w:multiLevelType w:val="hybridMultilevel"/>
    <w:tmpl w:val="4686D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1B4EE6"/>
    <w:multiLevelType w:val="hybridMultilevel"/>
    <w:tmpl w:val="CE6EEC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2660"/>
    <w:multiLevelType w:val="hybridMultilevel"/>
    <w:tmpl w:val="F37682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037782"/>
    <w:multiLevelType w:val="hybridMultilevel"/>
    <w:tmpl w:val="35880EA2"/>
    <w:lvl w:ilvl="0" w:tplc="BA920036">
      <w:numFmt w:val="bullet"/>
      <w:lvlText w:val=""/>
      <w:lvlJc w:val="left"/>
      <w:pPr>
        <w:tabs>
          <w:tab w:val="num" w:pos="360"/>
        </w:tabs>
        <w:ind w:left="340" w:hanging="340"/>
      </w:pPr>
      <w:rPr>
        <w:rFonts w:ascii="Wingdings 2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23AC6"/>
    <w:multiLevelType w:val="hybridMultilevel"/>
    <w:tmpl w:val="0F684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C4D70"/>
    <w:multiLevelType w:val="hybridMultilevel"/>
    <w:tmpl w:val="FE688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9"/>
  </w:num>
  <w:num w:numId="5">
    <w:abstractNumId w:val="34"/>
  </w:num>
  <w:num w:numId="6">
    <w:abstractNumId w:val="3"/>
  </w:num>
  <w:num w:numId="7">
    <w:abstractNumId w:val="2"/>
  </w:num>
  <w:num w:numId="8">
    <w:abstractNumId w:val="31"/>
  </w:num>
  <w:num w:numId="9">
    <w:abstractNumId w:val="12"/>
  </w:num>
  <w:num w:numId="10">
    <w:abstractNumId w:val="25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33"/>
  </w:num>
  <w:num w:numId="16">
    <w:abstractNumId w:val="9"/>
  </w:num>
  <w:num w:numId="17">
    <w:abstractNumId w:val="26"/>
  </w:num>
  <w:num w:numId="18">
    <w:abstractNumId w:val="11"/>
  </w:num>
  <w:num w:numId="19">
    <w:abstractNumId w:val="32"/>
  </w:num>
  <w:num w:numId="20">
    <w:abstractNumId w:val="29"/>
  </w:num>
  <w:num w:numId="21">
    <w:abstractNumId w:val="17"/>
  </w:num>
  <w:num w:numId="22">
    <w:abstractNumId w:val="4"/>
  </w:num>
  <w:num w:numId="23">
    <w:abstractNumId w:val="18"/>
  </w:num>
  <w:num w:numId="24">
    <w:abstractNumId w:val="15"/>
  </w:num>
  <w:num w:numId="25">
    <w:abstractNumId w:val="24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6"/>
  </w:num>
  <w:num w:numId="31">
    <w:abstractNumId w:val="30"/>
  </w:num>
  <w:num w:numId="32">
    <w:abstractNumId w:val="20"/>
  </w:num>
  <w:num w:numId="33">
    <w:abstractNumId w:val="36"/>
  </w:num>
  <w:num w:numId="34">
    <w:abstractNumId w:val="5"/>
  </w:num>
  <w:num w:numId="35">
    <w:abstractNumId w:val="8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66A2"/>
    <w:rsid w:val="00015305"/>
    <w:rsid w:val="0002626F"/>
    <w:rsid w:val="00054E28"/>
    <w:rsid w:val="00066A66"/>
    <w:rsid w:val="00066FBD"/>
    <w:rsid w:val="00067598"/>
    <w:rsid w:val="00082595"/>
    <w:rsid w:val="00083092"/>
    <w:rsid w:val="000D59C7"/>
    <w:rsid w:val="000E7D44"/>
    <w:rsid w:val="000F11F4"/>
    <w:rsid w:val="000F3F88"/>
    <w:rsid w:val="00101549"/>
    <w:rsid w:val="00106DBE"/>
    <w:rsid w:val="00146C6F"/>
    <w:rsid w:val="00173C58"/>
    <w:rsid w:val="001805F1"/>
    <w:rsid w:val="00194576"/>
    <w:rsid w:val="001B456A"/>
    <w:rsid w:val="001C2450"/>
    <w:rsid w:val="001D1C23"/>
    <w:rsid w:val="00212CED"/>
    <w:rsid w:val="0022725A"/>
    <w:rsid w:val="0028778B"/>
    <w:rsid w:val="002A155A"/>
    <w:rsid w:val="002A2604"/>
    <w:rsid w:val="002B25B4"/>
    <w:rsid w:val="003173E6"/>
    <w:rsid w:val="00326B11"/>
    <w:rsid w:val="00346C18"/>
    <w:rsid w:val="003602E8"/>
    <w:rsid w:val="00360792"/>
    <w:rsid w:val="003620CA"/>
    <w:rsid w:val="00372103"/>
    <w:rsid w:val="00394DA2"/>
    <w:rsid w:val="003C073C"/>
    <w:rsid w:val="003D5421"/>
    <w:rsid w:val="003E394F"/>
    <w:rsid w:val="0040072A"/>
    <w:rsid w:val="00413784"/>
    <w:rsid w:val="0041435F"/>
    <w:rsid w:val="004259D3"/>
    <w:rsid w:val="00434CAB"/>
    <w:rsid w:val="00436F3A"/>
    <w:rsid w:val="00444E9F"/>
    <w:rsid w:val="00466BBF"/>
    <w:rsid w:val="00487833"/>
    <w:rsid w:val="004A7489"/>
    <w:rsid w:val="004B18BA"/>
    <w:rsid w:val="004C6372"/>
    <w:rsid w:val="004D3521"/>
    <w:rsid w:val="004F0FDF"/>
    <w:rsid w:val="004F6E31"/>
    <w:rsid w:val="0052511E"/>
    <w:rsid w:val="00531F19"/>
    <w:rsid w:val="00541FE4"/>
    <w:rsid w:val="00542EC8"/>
    <w:rsid w:val="00547F78"/>
    <w:rsid w:val="00552783"/>
    <w:rsid w:val="00552861"/>
    <w:rsid w:val="005914AE"/>
    <w:rsid w:val="005A4DCE"/>
    <w:rsid w:val="005C22BA"/>
    <w:rsid w:val="005C4259"/>
    <w:rsid w:val="005F2447"/>
    <w:rsid w:val="005F3F6E"/>
    <w:rsid w:val="005F5D61"/>
    <w:rsid w:val="00611A7C"/>
    <w:rsid w:val="00636CA8"/>
    <w:rsid w:val="00661F9F"/>
    <w:rsid w:val="006751FD"/>
    <w:rsid w:val="006940B6"/>
    <w:rsid w:val="006B6F1C"/>
    <w:rsid w:val="006C6605"/>
    <w:rsid w:val="006D5D5A"/>
    <w:rsid w:val="006F39DC"/>
    <w:rsid w:val="007221E8"/>
    <w:rsid w:val="007339B3"/>
    <w:rsid w:val="00747F4F"/>
    <w:rsid w:val="00752033"/>
    <w:rsid w:val="007648FE"/>
    <w:rsid w:val="007856B6"/>
    <w:rsid w:val="00793E77"/>
    <w:rsid w:val="00806529"/>
    <w:rsid w:val="00816638"/>
    <w:rsid w:val="008209E4"/>
    <w:rsid w:val="00831F18"/>
    <w:rsid w:val="008326C3"/>
    <w:rsid w:val="00833350"/>
    <w:rsid w:val="008463FC"/>
    <w:rsid w:val="00852795"/>
    <w:rsid w:val="008541A2"/>
    <w:rsid w:val="008563E3"/>
    <w:rsid w:val="00867EDA"/>
    <w:rsid w:val="008705A6"/>
    <w:rsid w:val="00881027"/>
    <w:rsid w:val="00881443"/>
    <w:rsid w:val="00894201"/>
    <w:rsid w:val="008D1FFC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AF4"/>
    <w:rsid w:val="0098108B"/>
    <w:rsid w:val="009972D0"/>
    <w:rsid w:val="009A425B"/>
    <w:rsid w:val="009C10EC"/>
    <w:rsid w:val="009D5EF8"/>
    <w:rsid w:val="00A0773C"/>
    <w:rsid w:val="00A33E3A"/>
    <w:rsid w:val="00A417C7"/>
    <w:rsid w:val="00A418CC"/>
    <w:rsid w:val="00A42AE1"/>
    <w:rsid w:val="00A42B9C"/>
    <w:rsid w:val="00A52429"/>
    <w:rsid w:val="00A67775"/>
    <w:rsid w:val="00A71001"/>
    <w:rsid w:val="00A74B71"/>
    <w:rsid w:val="00A77C8C"/>
    <w:rsid w:val="00A871C2"/>
    <w:rsid w:val="00A9740A"/>
    <w:rsid w:val="00AA17BE"/>
    <w:rsid w:val="00AB1DFE"/>
    <w:rsid w:val="00AB1F06"/>
    <w:rsid w:val="00AC7F6F"/>
    <w:rsid w:val="00AD1249"/>
    <w:rsid w:val="00AD3693"/>
    <w:rsid w:val="00AD65A9"/>
    <w:rsid w:val="00B14050"/>
    <w:rsid w:val="00B3702D"/>
    <w:rsid w:val="00B443B2"/>
    <w:rsid w:val="00B57F94"/>
    <w:rsid w:val="00B74EB9"/>
    <w:rsid w:val="00BB41A2"/>
    <w:rsid w:val="00BB5924"/>
    <w:rsid w:val="00BC3A54"/>
    <w:rsid w:val="00BC69D2"/>
    <w:rsid w:val="00C43C2F"/>
    <w:rsid w:val="00C5416C"/>
    <w:rsid w:val="00C6578C"/>
    <w:rsid w:val="00C6777A"/>
    <w:rsid w:val="00C860AD"/>
    <w:rsid w:val="00C8769A"/>
    <w:rsid w:val="00CD48E9"/>
    <w:rsid w:val="00CD68F6"/>
    <w:rsid w:val="00CE1560"/>
    <w:rsid w:val="00CF3D6B"/>
    <w:rsid w:val="00D126F1"/>
    <w:rsid w:val="00D46812"/>
    <w:rsid w:val="00D56F6C"/>
    <w:rsid w:val="00D67F38"/>
    <w:rsid w:val="00D70A8A"/>
    <w:rsid w:val="00D71CD8"/>
    <w:rsid w:val="00D92E9F"/>
    <w:rsid w:val="00DC5452"/>
    <w:rsid w:val="00DE6C0B"/>
    <w:rsid w:val="00DF4AA0"/>
    <w:rsid w:val="00E03CA6"/>
    <w:rsid w:val="00E055D6"/>
    <w:rsid w:val="00E0728F"/>
    <w:rsid w:val="00E16B07"/>
    <w:rsid w:val="00E43B20"/>
    <w:rsid w:val="00E50F1E"/>
    <w:rsid w:val="00E636B7"/>
    <w:rsid w:val="00E81A73"/>
    <w:rsid w:val="00E86566"/>
    <w:rsid w:val="00E874E0"/>
    <w:rsid w:val="00EA35C2"/>
    <w:rsid w:val="00EB5DC3"/>
    <w:rsid w:val="00EB71F0"/>
    <w:rsid w:val="00ED0411"/>
    <w:rsid w:val="00ED2997"/>
    <w:rsid w:val="00ED7138"/>
    <w:rsid w:val="00EE79BD"/>
    <w:rsid w:val="00EF0D7A"/>
    <w:rsid w:val="00F036B7"/>
    <w:rsid w:val="00F32B4A"/>
    <w:rsid w:val="00F32B94"/>
    <w:rsid w:val="00F43676"/>
    <w:rsid w:val="00F649CF"/>
    <w:rsid w:val="00F81001"/>
    <w:rsid w:val="00FA0491"/>
    <w:rsid w:val="00FB0B23"/>
    <w:rsid w:val="00FC5C37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1"/>
        <o:r id="V:Rule5" type="callout" idref="#_x0000_s1029"/>
        <o:r id="V:Rule6" type="callout" idref="#_x0000_s1032"/>
        <o:r id="V:Rule7" type="connector" idref="#_x0000_s103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A418CC"/>
    <w:pPr>
      <w:spacing w:after="0"/>
    </w:pPr>
    <w:rPr>
      <w:rFonts w:eastAsia="Times New Roman" w:cs="Times New Roman"/>
      <w:color w:val="auto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18CC"/>
    <w:rPr>
      <w:rFonts w:eastAsia="Times New Roman" w:cs="Times New Roman"/>
      <w:color w:val="auto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isquiweb.es/atomo/hotel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4B1FB-45AB-4CC3-BD88-0FC1A235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2020-11-19T08:12:00Z</cp:lastPrinted>
  <dcterms:created xsi:type="dcterms:W3CDTF">2021-04-16T11:11:00Z</dcterms:created>
  <dcterms:modified xsi:type="dcterms:W3CDTF">2021-04-16T11:11:00Z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